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bCs w:val="1"/>
          <w:sz w:val="30"/>
          <w:szCs w:val="30"/>
          <w:u w:val="single"/>
        </w:rPr>
      </w:pPr>
      <w:r w:rsidDel="00000000" w:rsidR="00000000" w:rsidRPr="00000000">
        <w:rPr>
          <w:rFonts w:ascii="Calibri" w:cs="Calibri" w:eastAsia="Calibri" w:hAnsi="Calibri"/>
          <w:b w:val="1"/>
          <w:bCs w:val="1"/>
          <w:sz w:val="30"/>
          <w:szCs w:val="30"/>
          <w:u w:val="single"/>
          <w:rtl w:val="0"/>
        </w:rPr>
        <w:t xml:space="preserve">GCCI Trade Expo 2026</w:t>
      </w:r>
    </w:p>
    <w:p w:rsidR="00000000" w:rsidDel="00000000" w:rsidP="00000000" w:rsidRDefault="00000000" w:rsidRPr="00000000" w14:paraId="00000002">
      <w:pPr>
        <w:numPr>
          <w:ilvl w:val="0"/>
          <w:numId w:val="1"/>
        </w:numPr>
        <w:spacing w:after="0" w:lineRule="auto"/>
        <w:ind w:left="720" w:hanging="360"/>
        <w:jc w:val="both"/>
        <w:rPr>
          <w:rFonts w:ascii="Calibri" w:cs="Calibri" w:eastAsia="Calibri" w:hAnsi="Calibri"/>
          <w:sz w:val="24"/>
          <w:szCs w:val="24"/>
        </w:rPr>
      </w:pPr>
      <w:r w:rsidDel="00000000" w:rsidR="00000000" w:rsidRPr="00000000">
        <w:rPr>
          <w:rFonts w:ascii="Arial" w:cs="Arial" w:eastAsia="Arial" w:hAnsi="Arial"/>
          <w:b w:val="1"/>
          <w:bCs w:val="1"/>
          <w:sz w:val="24"/>
          <w:szCs w:val="24"/>
          <w:rtl w:val="0"/>
        </w:rPr>
        <w:t xml:space="preserve">Date: </w:t>
      </w:r>
      <w:r w:rsidDel="00000000" w:rsidR="00000000" w:rsidRPr="00000000">
        <w:rPr>
          <w:rFonts w:ascii="Arial" w:cs="Arial" w:eastAsia="Arial" w:hAnsi="Arial"/>
          <w:sz w:val="24"/>
          <w:szCs w:val="24"/>
          <w:rtl w:val="0"/>
        </w:rPr>
        <w:t xml:space="preserve">16-17-18 April, 2026</w:t>
      </w:r>
    </w:p>
    <w:p w:rsidR="00000000" w:rsidDel="00000000" w:rsidP="00000000" w:rsidRDefault="00000000" w:rsidRPr="00000000" w14:paraId="00000003">
      <w:pPr>
        <w:numPr>
          <w:ilvl w:val="0"/>
          <w:numId w:val="1"/>
        </w:numPr>
        <w:spacing w:after="0" w:lineRule="auto"/>
        <w:ind w:left="720" w:hanging="360"/>
        <w:jc w:val="both"/>
        <w:rPr>
          <w:rFonts w:ascii="Calibri" w:cs="Calibri" w:eastAsia="Calibri" w:hAnsi="Calibri"/>
          <w:sz w:val="24"/>
          <w:szCs w:val="24"/>
        </w:rPr>
      </w:pPr>
      <w:r w:rsidDel="00000000" w:rsidR="00000000" w:rsidRPr="00000000">
        <w:rPr>
          <w:rFonts w:ascii="Arial" w:cs="Arial" w:eastAsia="Arial" w:hAnsi="Arial"/>
          <w:b w:val="1"/>
          <w:bCs w:val="1"/>
          <w:sz w:val="24"/>
          <w:szCs w:val="24"/>
          <w:rtl w:val="0"/>
        </w:rPr>
        <w:t xml:space="preserve">Time: </w:t>
      </w:r>
      <w:r w:rsidDel="00000000" w:rsidR="00000000" w:rsidRPr="00000000">
        <w:rPr>
          <w:rFonts w:ascii="Arial" w:cs="Arial" w:eastAsia="Arial" w:hAnsi="Arial"/>
          <w:sz w:val="24"/>
          <w:szCs w:val="24"/>
          <w:rtl w:val="0"/>
        </w:rPr>
        <w:t xml:space="preserve">10:00 am to 6:00 pm</w:t>
      </w:r>
    </w:p>
    <w:p w:rsidR="00000000" w:rsidDel="00000000" w:rsidP="00000000" w:rsidRDefault="00000000" w:rsidRPr="00000000" w14:paraId="00000004">
      <w:pPr>
        <w:numPr>
          <w:ilvl w:val="0"/>
          <w:numId w:val="1"/>
        </w:numPr>
        <w:spacing w:after="0" w:lineRule="auto"/>
        <w:ind w:left="720" w:hanging="360"/>
        <w:jc w:val="both"/>
        <w:rPr>
          <w:rFonts w:ascii="Calibri" w:cs="Calibri" w:eastAsia="Calibri" w:hAnsi="Calibri"/>
          <w:sz w:val="24"/>
          <w:szCs w:val="24"/>
        </w:rPr>
      </w:pPr>
      <w:r w:rsidDel="00000000" w:rsidR="00000000" w:rsidRPr="00000000">
        <w:rPr>
          <w:rFonts w:ascii="Arial" w:cs="Arial" w:eastAsia="Arial" w:hAnsi="Arial"/>
          <w:b w:val="1"/>
          <w:bCs w:val="1"/>
          <w:sz w:val="24"/>
          <w:szCs w:val="24"/>
          <w:rtl w:val="0"/>
        </w:rPr>
        <w:t xml:space="preserve">Participants:</w:t>
      </w:r>
      <w:r w:rsidDel="00000000" w:rsidR="00000000" w:rsidRPr="00000000">
        <w:rPr>
          <w:rFonts w:ascii="Arial" w:cs="Arial" w:eastAsia="Arial" w:hAnsi="Arial"/>
          <w:sz w:val="24"/>
          <w:szCs w:val="24"/>
          <w:rtl w:val="0"/>
        </w:rPr>
        <w:t xml:space="preserve"> 300+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exhibitors</w:t>
      </w:r>
    </w:p>
    <w:p w:rsidR="00000000" w:rsidDel="00000000" w:rsidP="00000000" w:rsidRDefault="00000000" w:rsidRPr="00000000" w14:paraId="00000005">
      <w:pPr>
        <w:numPr>
          <w:ilvl w:val="0"/>
          <w:numId w:val="1"/>
        </w:numPr>
        <w:spacing w:after="240" w:lineRule="auto"/>
        <w:ind w:left="720" w:hanging="360"/>
        <w:jc w:val="both"/>
        <w:rPr>
          <w:rFonts w:ascii="Calibri" w:cs="Calibri" w:eastAsia="Calibri" w:hAnsi="Calibri"/>
          <w:sz w:val="24"/>
          <w:szCs w:val="24"/>
        </w:rPr>
      </w:pPr>
      <w:r w:rsidDel="00000000" w:rsidR="00000000" w:rsidRPr="00000000">
        <w:rPr>
          <w:rFonts w:ascii="Arial" w:cs="Arial" w:eastAsia="Arial" w:hAnsi="Arial"/>
          <w:b w:val="1"/>
          <w:bCs w:val="1"/>
          <w:sz w:val="24"/>
          <w:szCs w:val="24"/>
          <w:rtl w:val="0"/>
        </w:rPr>
        <w:t xml:space="preserve">Location:  </w:t>
      </w:r>
      <w:r w:rsidDel="00000000" w:rsidR="00000000" w:rsidRPr="00000000">
        <w:rPr>
          <w:rFonts w:ascii="Arial" w:cs="Arial" w:eastAsia="Arial" w:hAnsi="Arial"/>
          <w:sz w:val="24"/>
          <w:szCs w:val="24"/>
          <w:rtl w:val="0"/>
        </w:rPr>
        <w:t xml:space="preserve">Helipad Exhibition Centre in Gandhinagar, Gujarat, India</w:t>
      </w:r>
    </w:p>
    <w:p w:rsidR="00000000" w:rsidDel="00000000" w:rsidP="00000000" w:rsidRDefault="00000000" w:rsidRPr="00000000" w14:paraId="00000006">
      <w:pPr>
        <w:spacing w:after="240" w:lineRule="auto"/>
        <w:ind w:lef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spacing w:after="240" w:befor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ABOUT PDEU:</w:t>
      </w:r>
    </w:p>
    <w:p w:rsidR="00000000" w:rsidDel="00000000" w:rsidP="00000000" w:rsidRDefault="00000000" w:rsidRPr="00000000" w14:paraId="00000008">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9">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A">
      <w:pPr>
        <w:spacing w:after="240" w:befor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ABOUT PDEU IIC:</w:t>
      </w:r>
    </w:p>
    <w:p w:rsidR="00000000" w:rsidDel="00000000" w:rsidP="00000000" w:rsidRDefault="00000000" w:rsidRPr="00000000" w14:paraId="0000000B">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PDEU IIC has also been approved to be a </w:t>
      </w:r>
      <w:r w:rsidDel="00000000" w:rsidR="00000000" w:rsidRPr="00000000">
        <w:rPr>
          <w:rFonts w:ascii="Arial" w:cs="Arial" w:eastAsia="Arial" w:hAnsi="Arial"/>
          <w:b w:val="1"/>
          <w:bCs w:val="1"/>
          <w:sz w:val="24"/>
          <w:szCs w:val="24"/>
          <w:rtl w:val="0"/>
        </w:rPr>
        <w:t xml:space="preserve">“Technology Business Incubator”</w:t>
      </w:r>
      <w:r w:rsidDel="00000000" w:rsidR="00000000" w:rsidRPr="00000000">
        <w:rPr>
          <w:rFonts w:ascii="Arial" w:cs="Arial" w:eastAsia="Arial" w:hAnsi="Arial"/>
          <w:sz w:val="24"/>
          <w:szCs w:val="24"/>
          <w:rtl w:val="0"/>
        </w:rPr>
        <w:t xml:space="preserve">, a recognition by the Department of Science and Technology, Government of India. It is recognized as a Nodal Institute by the Government of Gujarat. PDEU IIC has incubated </w:t>
      </w:r>
      <w:r w:rsidDel="00000000" w:rsidR="00000000" w:rsidRPr="00000000">
        <w:rPr>
          <w:rFonts w:ascii="Arial" w:cs="Arial" w:eastAsia="Arial" w:hAnsi="Arial"/>
          <w:b w:val="1"/>
          <w:bCs w:val="1"/>
          <w:sz w:val="24"/>
          <w:szCs w:val="24"/>
          <w:rtl w:val="0"/>
        </w:rPr>
        <w:t xml:space="preserve">230+ start-ups across 10+ domains</w:t>
      </w:r>
      <w:r w:rsidDel="00000000" w:rsidR="00000000" w:rsidRPr="00000000">
        <w:rPr>
          <w:rFonts w:ascii="Arial" w:cs="Arial" w:eastAsia="Arial" w:hAnsi="Arial"/>
          <w:sz w:val="24"/>
          <w:szCs w:val="24"/>
          <w:rtl w:val="0"/>
        </w:rPr>
        <w:t xml:space="preserve"> and generated </w:t>
      </w:r>
      <w:r w:rsidDel="00000000" w:rsidR="00000000" w:rsidRPr="00000000">
        <w:rPr>
          <w:rFonts w:ascii="Arial" w:cs="Arial" w:eastAsia="Arial" w:hAnsi="Arial"/>
          <w:b w:val="1"/>
          <w:bCs w:val="1"/>
          <w:sz w:val="24"/>
          <w:szCs w:val="24"/>
          <w:rtl w:val="0"/>
        </w:rPr>
        <w:t xml:space="preserve">500+</w:t>
      </w:r>
      <w:r w:rsidDel="00000000" w:rsidR="00000000" w:rsidRPr="00000000">
        <w:rPr>
          <w:rFonts w:ascii="Arial" w:cs="Arial" w:eastAsia="Arial" w:hAnsi="Arial"/>
          <w:sz w:val="24"/>
          <w:szCs w:val="24"/>
          <w:rtl w:val="0"/>
        </w:rPr>
        <w:t xml:space="preserve"> employment opportunities through start-ups. The IIC Office has a specially designated area of </w:t>
      </w:r>
      <w:r w:rsidDel="00000000" w:rsidR="00000000" w:rsidRPr="00000000">
        <w:rPr>
          <w:rFonts w:ascii="Arial" w:cs="Arial" w:eastAsia="Arial" w:hAnsi="Arial"/>
          <w:b w:val="1"/>
          <w:bCs w:val="1"/>
          <w:sz w:val="24"/>
          <w:szCs w:val="24"/>
          <w:rtl w:val="0"/>
        </w:rPr>
        <w:t xml:space="preserve">20,000 sq. ft</w:t>
      </w:r>
      <w:r w:rsidDel="00000000" w:rsidR="00000000" w:rsidRPr="00000000">
        <w:rPr>
          <w:rFonts w:ascii="Arial" w:cs="Arial" w:eastAsia="Arial" w:hAnsi="Arial"/>
          <w:sz w:val="24"/>
          <w:szCs w:val="24"/>
          <w:rtl w:val="0"/>
        </w:rPr>
        <w:t xml:space="preserve"> for the start-ups to work on.</w:t>
      </w:r>
    </w:p>
    <w:p w:rsidR="00000000" w:rsidDel="00000000" w:rsidP="00000000" w:rsidRDefault="00000000" w:rsidRPr="00000000" w14:paraId="0000000D">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PURPOSE OF THE EVENT:</w:t>
        <w:br w:type="textWrapping"/>
      </w:r>
      <w:r w:rsidDel="00000000" w:rsidR="00000000" w:rsidRPr="00000000">
        <w:rPr>
          <w:rFonts w:ascii="Arial" w:cs="Arial" w:eastAsia="Arial" w:hAnsi="Arial"/>
          <w:sz w:val="24"/>
          <w:szCs w:val="24"/>
          <w:rtl w:val="0"/>
        </w:rPr>
        <w:t xml:space="preserve">Gujarat Chamber of Commerce &amp; Industry Annual Trade Expo (GATE 2026), the flagship initiative of GCCI, brought together businesses, innovators, and industry leaders from across India and beyond on one platform. With 16 sectors, 300+ exhibitors, over 50,000 B2B visitors, participation from 10+ states, and an exhibition area of more than 18,000 sq. m., it created a vibrant space for startups to experience how things actually work in the market, while also aligning with the broader vision of </w:t>
      </w:r>
      <w:r w:rsidDel="00000000" w:rsidR="00000000" w:rsidRPr="00000000">
        <w:rPr>
          <w:rFonts w:ascii="Arial" w:cs="Arial" w:eastAsia="Arial" w:hAnsi="Arial"/>
          <w:i w:val="1"/>
          <w:iCs w:val="1"/>
          <w:sz w:val="24"/>
          <w:szCs w:val="24"/>
          <w:rtl w:val="0"/>
        </w:rPr>
        <w:t xml:space="preserve">Vision 2047</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E">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startups, it was a chance to step out of their usual setup and interact directly with industry professionals, potential clients, and investors. These conversations helped them sharpen their ideas, improve how they present themselves, and build meaningful connections. More than just an expo, it felt like a space to learn, explore new possibilities, and understand what it really takes to grow and scale in today’s market.</w:t>
      </w:r>
    </w:p>
    <w:p w:rsidR="00000000" w:rsidDel="00000000" w:rsidP="00000000" w:rsidRDefault="00000000" w:rsidRPr="00000000" w14:paraId="0000000F">
      <w:pPr>
        <w:spacing w:after="240" w:befor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ABOUT THE EVENT:</w:t>
      </w:r>
    </w:p>
    <w:p w:rsidR="00000000" w:rsidDel="00000000" w:rsidP="00000000" w:rsidRDefault="00000000" w:rsidRPr="00000000" w14:paraId="00000010">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PDEU IIC was a part of Gujarat Chamber of Commerce &amp; Industry Annual Trade Expo (GATE 2026) , it became an opportunity to give startups a real exposure to the industry and help them connect with the right people. Held at the Helipad Exhibition Centre in Gandhinagar, the expo brought together businesses, innovators, and professionals from different sectors under one roof. It gave startups a chance to present their work, interact with potential clients and investors, and understand market dynamics more closely. The participation was streamlined through a selected group of startups from PDEU IIC, which allowed for more focused engagement and meaningful interactions. The approach remained simple and practical, centred around showcasing ideas, networking, and learning through direct interaction.</w:t>
      </w:r>
    </w:p>
    <w:p w:rsidR="00000000" w:rsidDel="00000000" w:rsidP="00000000" w:rsidRDefault="00000000" w:rsidRPr="00000000" w14:paraId="00000011">
      <w:pPr>
        <w:spacing w:after="200" w:line="276" w:lineRule="auto"/>
        <w:jc w:val="both"/>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Startups Exhibited by PDEU IIC :</w:t>
      </w:r>
    </w:p>
    <w:p w:rsidR="00000000" w:rsidDel="00000000" w:rsidP="00000000" w:rsidRDefault="00000000" w:rsidRPr="00000000" w14:paraId="00000012">
      <w:pPr>
        <w:spacing w:after="20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Seven </w:t>
      </w:r>
      <w:r w:rsidDel="00000000" w:rsidR="00000000" w:rsidRPr="00000000">
        <w:rPr>
          <w:rFonts w:ascii="Arial" w:cs="Arial" w:eastAsia="Arial" w:hAnsi="Arial"/>
          <w:sz w:val="24"/>
          <w:szCs w:val="24"/>
          <w:rtl w:val="0"/>
        </w:rPr>
        <w:t xml:space="preserve">PDEU IIC startups shall be exhibiting at the GATE TRADE EXPO 2026:</w:t>
      </w:r>
    </w:p>
    <w:p w:rsidR="00000000" w:rsidDel="00000000" w:rsidP="00000000" w:rsidRDefault="00000000" w:rsidRPr="00000000" w14:paraId="00000013">
      <w:pPr>
        <w:numPr>
          <w:ilvl w:val="0"/>
          <w:numId w:val="2"/>
        </w:numPr>
        <w:spacing w:after="0" w:afterAutospacing="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Airx Innovations Private Limited </w:t>
      </w:r>
    </w:p>
    <w:p w:rsidR="00000000" w:rsidDel="00000000" w:rsidP="00000000" w:rsidRDefault="00000000" w:rsidRPr="00000000" w14:paraId="00000014">
      <w:pPr>
        <w:numPr>
          <w:ilvl w:val="0"/>
          <w:numId w:val="2"/>
        </w:numPr>
        <w:spacing w:after="0" w:afterAutospacing="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Stembotix Private Limited </w:t>
      </w:r>
    </w:p>
    <w:p w:rsidR="00000000" w:rsidDel="00000000" w:rsidP="00000000" w:rsidRDefault="00000000" w:rsidRPr="00000000" w14:paraId="00000015">
      <w:pPr>
        <w:numPr>
          <w:ilvl w:val="0"/>
          <w:numId w:val="2"/>
        </w:numPr>
        <w:spacing w:after="0" w:afterAutospacing="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Atomo Innovation Private Limited </w:t>
      </w:r>
    </w:p>
    <w:p w:rsidR="00000000" w:rsidDel="00000000" w:rsidP="00000000" w:rsidRDefault="00000000" w:rsidRPr="00000000" w14:paraId="00000016">
      <w:pPr>
        <w:numPr>
          <w:ilvl w:val="0"/>
          <w:numId w:val="2"/>
        </w:numPr>
        <w:spacing w:after="0" w:afterAutospacing="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Streefi Private Limited </w:t>
      </w:r>
    </w:p>
    <w:p w:rsidR="00000000" w:rsidDel="00000000" w:rsidP="00000000" w:rsidRDefault="00000000" w:rsidRPr="00000000" w14:paraId="00000017">
      <w:pPr>
        <w:numPr>
          <w:ilvl w:val="0"/>
          <w:numId w:val="2"/>
        </w:numPr>
        <w:spacing w:after="0" w:afterAutospacing="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Envipure Solutions </w:t>
      </w:r>
    </w:p>
    <w:p w:rsidR="00000000" w:rsidDel="00000000" w:rsidP="00000000" w:rsidRDefault="00000000" w:rsidRPr="00000000" w14:paraId="00000018">
      <w:pPr>
        <w:numPr>
          <w:ilvl w:val="0"/>
          <w:numId w:val="2"/>
        </w:numPr>
        <w:spacing w:after="0" w:afterAutospacing="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Avinya Leather Private Limited </w:t>
      </w:r>
    </w:p>
    <w:p w:rsidR="00000000" w:rsidDel="00000000" w:rsidP="00000000" w:rsidRDefault="00000000" w:rsidRPr="00000000" w14:paraId="00000019">
      <w:pPr>
        <w:numPr>
          <w:ilvl w:val="0"/>
          <w:numId w:val="2"/>
        </w:numPr>
        <w:spacing w:after="20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Zerofold Internet Private Limited</w:t>
      </w:r>
      <w:r w:rsidDel="00000000" w:rsidR="00000000" w:rsidRPr="00000000">
        <w:rPr>
          <w:rtl w:val="0"/>
        </w:rPr>
      </w:r>
    </w:p>
    <w:p w:rsidR="00000000" w:rsidDel="00000000" w:rsidP="00000000" w:rsidRDefault="00000000" w:rsidRPr="00000000" w14:paraId="0000001A">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AirX Innovations Private Limited</w:t>
        <w:br w:type="textWrapping"/>
        <w:t xml:space="preserve">Mr. Pratik Patel</w:t>
      </w:r>
      <w:r w:rsidDel="00000000" w:rsidR="00000000" w:rsidRPr="00000000">
        <w:rPr>
          <w:rFonts w:ascii="Arial" w:cs="Arial" w:eastAsia="Arial" w:hAnsi="Arial"/>
          <w:sz w:val="24"/>
          <w:szCs w:val="24"/>
          <w:rtl w:val="0"/>
        </w:rPr>
        <w:br w:type="textWrapping"/>
        <w:t xml:space="preserve">AirX Innovations uses microalgae technology to capture CO₂ from the air and release oxygen, while generating biomass that can be turned into eco-friendly products like biofertilizers, making it a sustainable and efficient climate solution.</w:t>
      </w:r>
    </w:p>
    <w:p w:rsidR="00000000" w:rsidDel="00000000" w:rsidP="00000000" w:rsidRDefault="00000000" w:rsidRPr="00000000" w14:paraId="0000001B">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Stembotix Private Limited</w:t>
        <w:br w:type="textWrapping"/>
        <w:t xml:space="preserve">Mr. Sagar Sojitra</w:t>
      </w:r>
      <w:r w:rsidDel="00000000" w:rsidR="00000000" w:rsidRPr="00000000">
        <w:rPr>
          <w:rFonts w:ascii="Arial" w:cs="Arial" w:eastAsia="Arial" w:hAnsi="Arial"/>
          <w:sz w:val="24"/>
          <w:szCs w:val="24"/>
          <w:rtl w:val="0"/>
        </w:rPr>
        <w:br w:type="textWrapping"/>
        <w:t xml:space="preserve">STEMbotix focuses on STEM-based education and training, helping students from school to post-graduation build skills in emerging technologies. It offers programs for institutions and also works to provide advanced tech education to underprivileged children in rural India.</w:t>
      </w:r>
    </w:p>
    <w:p w:rsidR="00000000" w:rsidDel="00000000" w:rsidP="00000000" w:rsidRDefault="00000000" w:rsidRPr="00000000" w14:paraId="0000001C">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Atomo Innovation Private Limited</w:t>
        <w:br w:type="textWrapping"/>
        <w:t xml:space="preserve">Mr. Pratik Parmar</w:t>
      </w:r>
      <w:r w:rsidDel="00000000" w:rsidR="00000000" w:rsidRPr="00000000">
        <w:rPr>
          <w:rFonts w:ascii="Arial" w:cs="Arial" w:eastAsia="Arial" w:hAnsi="Arial"/>
          <w:sz w:val="24"/>
          <w:szCs w:val="24"/>
          <w:rtl w:val="0"/>
        </w:rPr>
        <w:br w:type="textWrapping"/>
        <w:t xml:space="preserve">Atomo Innovation builds edge computing platforms integrating AI and IoT to deliver secure, low-power, and scalable automation for industries and smart homes, focusing on intelligent, sustainable, and connected solutions.</w:t>
      </w:r>
    </w:p>
    <w:p w:rsidR="00000000" w:rsidDel="00000000" w:rsidP="00000000" w:rsidRDefault="00000000" w:rsidRPr="00000000" w14:paraId="0000001D">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Streefi Private Limited</w:t>
        <w:br w:type="textWrapping"/>
        <w:t xml:space="preserve">Mr. Indrajeet Patel</w:t>
      </w:r>
      <w:r w:rsidDel="00000000" w:rsidR="00000000" w:rsidRPr="00000000">
        <w:rPr>
          <w:rFonts w:ascii="Arial" w:cs="Arial" w:eastAsia="Arial" w:hAnsi="Arial"/>
          <w:sz w:val="24"/>
          <w:szCs w:val="24"/>
          <w:rtl w:val="0"/>
        </w:rPr>
        <w:br w:type="textWrapping"/>
        <w:t xml:space="preserve">Streefi is a tech-driven platform that organizes the unstructured street food ecosystem by providing reliable vendor discovery, real-time location and availability, and verified information, while also empowering local vendors with better visibility and growth opportunities.</w:t>
      </w:r>
    </w:p>
    <w:p w:rsidR="00000000" w:rsidDel="00000000" w:rsidP="00000000" w:rsidRDefault="00000000" w:rsidRPr="00000000" w14:paraId="0000001E">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Envipure Solutions Private Limited</w:t>
      </w:r>
      <w:r w:rsidDel="00000000" w:rsidR="00000000" w:rsidRPr="00000000">
        <w:rPr>
          <w:rFonts w:ascii="Arial" w:cs="Arial" w:eastAsia="Arial" w:hAnsi="Arial"/>
          <w:b w:val="1"/>
          <w:bCs w:val="1"/>
          <w:i w:val="1"/>
          <w:iCs w:val="1"/>
          <w:sz w:val="24"/>
          <w:szCs w:val="24"/>
          <w:highlight w:val="yellow"/>
          <w:rtl w:val="0"/>
        </w:rPr>
        <w:br w:type="textWrapping"/>
      </w:r>
      <w:r w:rsidDel="00000000" w:rsidR="00000000" w:rsidRPr="00000000">
        <w:rPr>
          <w:rFonts w:ascii="Arial" w:cs="Arial" w:eastAsia="Arial" w:hAnsi="Arial"/>
          <w:b w:val="1"/>
          <w:bCs w:val="1"/>
          <w:i w:val="1"/>
          <w:iCs w:val="1"/>
          <w:sz w:val="24"/>
          <w:szCs w:val="24"/>
          <w:rtl w:val="0"/>
        </w:rPr>
        <w:t xml:space="preserve">Mr. Harsh Patel</w:t>
      </w:r>
      <w:r w:rsidDel="00000000" w:rsidR="00000000" w:rsidRPr="00000000">
        <w:rPr>
          <w:rFonts w:ascii="Arial" w:cs="Arial" w:eastAsia="Arial" w:hAnsi="Arial"/>
          <w:sz w:val="24"/>
          <w:szCs w:val="24"/>
          <w:rtl w:val="0"/>
        </w:rPr>
        <w:br w:type="textWrapping"/>
        <w:t xml:space="preserve">Envipure Group develops innovative waste management solutions like reverse vending machines and food waste composters, helping promote recycling, reduce landfill waste, and support a more sustainable and eco-friendly future.</w:t>
      </w:r>
    </w:p>
    <w:p w:rsidR="00000000" w:rsidDel="00000000" w:rsidP="00000000" w:rsidRDefault="00000000" w:rsidRPr="00000000" w14:paraId="0000001F">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Avinya Leather Private Limited</w:t>
        <w:br w:type="textWrapping"/>
        <w:t xml:space="preserve">Mr. Manan Vyas</w:t>
      </w:r>
      <w:r w:rsidDel="00000000" w:rsidR="00000000" w:rsidRPr="00000000">
        <w:rPr>
          <w:rFonts w:ascii="Arial" w:cs="Arial" w:eastAsia="Arial" w:hAnsi="Arial"/>
          <w:sz w:val="24"/>
          <w:szCs w:val="24"/>
          <w:rtl w:val="0"/>
        </w:rPr>
        <w:br w:type="textWrapping"/>
        <w:t xml:space="preserve">Avinya develops plant-based vegan leather from agricultural waste like wheat and rice straw, offering a sustainable, cruelty-free, and durable alternative to traditional leather for industries such as fashion, lifestyle, and furniture.</w:t>
      </w:r>
    </w:p>
    <w:p w:rsidR="00000000" w:rsidDel="00000000" w:rsidP="00000000" w:rsidRDefault="00000000" w:rsidRPr="00000000" w14:paraId="00000020">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Zerofold Internet Private Limited</w:t>
        <w:br w:type="textWrapping"/>
        <w:t xml:space="preserve">Dr. Janki Shah</w:t>
        <w:br w:type="textWrapping"/>
      </w:r>
      <w:r w:rsidDel="00000000" w:rsidR="00000000" w:rsidRPr="00000000">
        <w:rPr>
          <w:rFonts w:ascii="Arial" w:cs="Arial" w:eastAsia="Arial" w:hAnsi="Arial"/>
          <w:sz w:val="24"/>
          <w:szCs w:val="24"/>
          <w:rtl w:val="0"/>
        </w:rPr>
        <w:t xml:space="preserve">Codots.io is a platform for researchers that provides access to R&amp;D labs, tools, tests, and job opportunities, helping streamline research and innovation through a centralized resource hub.</w:t>
      </w:r>
      <w:r w:rsidDel="00000000" w:rsidR="00000000" w:rsidRPr="00000000">
        <w:rPr>
          <w:rtl w:val="0"/>
        </w:rPr>
      </w:r>
    </w:p>
    <w:p w:rsidR="00000000" w:rsidDel="00000000" w:rsidP="00000000" w:rsidRDefault="00000000" w:rsidRPr="00000000" w14:paraId="00000021">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the startups represented a diverse set of domains. Together, these startups reflected a balance of sustainability, technology, and practical problem-solving, aligned with current industry trends. Based on the scale of the expo and overall participation, the initiative facilitated meaningful interactions, generated potential business leads, and opened up opportunities for collaboration. With a large and diverse audience that included industry professionals and investors, startups were able to gain feedback, validate their ideas, and build useful connections. Overall, the event gave startups a genuine opportunity to connect with the industry and move a step ahead in their growth journey.</w:t>
      </w:r>
    </w:p>
    <w:p w:rsidR="00000000" w:rsidDel="00000000" w:rsidP="00000000" w:rsidRDefault="00000000" w:rsidRPr="00000000" w14:paraId="00000022">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240" w:befor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CONCLUSION:</w:t>
      </w:r>
    </w:p>
    <w:p w:rsidR="00000000" w:rsidDel="00000000" w:rsidP="00000000" w:rsidRDefault="00000000" w:rsidRPr="00000000" w14:paraId="00000025">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participation of PDEU IIC gave startups a chance to step outside their usual environment and see how things actually work in the industry. By being part of the expo, they were able to showcase their work, interact with professionals, and understand how their ideas are perceived in a real business setting. The experience pushed them to communicate their value more clearly and think more critically about how their solutions fit into existing market needs. It also created space for meaningful discussions, new connections, and learning through observation and feedback. At the same time, it highlighted a few ventures with strong potential that can be further supported within the IIC ecosystem. Overall, the experience helped startups become more aware, adaptable, and better prepared to move forward with their ideas in a competitive landscape.</w:t>
      </w:r>
    </w:p>
    <w:p w:rsidR="00000000" w:rsidDel="00000000" w:rsidP="00000000" w:rsidRDefault="00000000" w:rsidRPr="00000000" w14:paraId="00000026">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jc w:val="both"/>
        <w:rPr>
          <w:rFonts w:ascii="Calibri" w:cs="Calibri" w:eastAsia="Calibri" w:hAnsi="Calibri"/>
          <w:b w:val="1"/>
          <w:bCs w:val="1"/>
          <w:sz w:val="24"/>
          <w:szCs w:val="24"/>
          <w:u w:val="singl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F497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F497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F497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F497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F497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F497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F497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F497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F497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F497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F497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F497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F497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F497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F497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F4974"/>
    <w:rPr>
      <w:i w:val="1"/>
      <w:iCs w:val="1"/>
      <w:color w:val="404040" w:themeColor="text1" w:themeTint="0000BF"/>
    </w:rPr>
  </w:style>
  <w:style w:type="paragraph" w:styleId="ListParagraph">
    <w:name w:val="List Paragraph"/>
    <w:basedOn w:val="Normal"/>
    <w:uiPriority w:val="34"/>
    <w:qFormat w:val="1"/>
    <w:rsid w:val="004F4974"/>
    <w:pPr>
      <w:ind w:left="720"/>
      <w:contextualSpacing w:val="1"/>
    </w:pPr>
  </w:style>
  <w:style w:type="character" w:styleId="IntenseEmphasis">
    <w:name w:val="Intense Emphasis"/>
    <w:basedOn w:val="DefaultParagraphFont"/>
    <w:uiPriority w:val="21"/>
    <w:qFormat w:val="1"/>
    <w:rsid w:val="004F4974"/>
    <w:rPr>
      <w:i w:val="1"/>
      <w:iCs w:val="1"/>
      <w:color w:val="0f4761" w:themeColor="accent1" w:themeShade="0000BF"/>
    </w:rPr>
  </w:style>
  <w:style w:type="paragraph" w:styleId="IntenseQuote">
    <w:name w:val="Intense Quote"/>
    <w:basedOn w:val="Normal"/>
    <w:next w:val="Normal"/>
    <w:link w:val="IntenseQuoteChar"/>
    <w:uiPriority w:val="30"/>
    <w:qFormat w:val="1"/>
    <w:rsid w:val="004F497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F4974"/>
    <w:rPr>
      <w:i w:val="1"/>
      <w:iCs w:val="1"/>
      <w:color w:val="0f4761" w:themeColor="accent1" w:themeShade="0000BF"/>
    </w:rPr>
  </w:style>
  <w:style w:type="character" w:styleId="IntenseReference">
    <w:name w:val="Intense Reference"/>
    <w:basedOn w:val="DefaultParagraphFont"/>
    <w:uiPriority w:val="32"/>
    <w:qFormat w:val="1"/>
    <w:rsid w:val="004F4974"/>
    <w:rPr>
      <w:b w:val="1"/>
      <w:bCs w:val="1"/>
      <w:smallCaps w:val="1"/>
      <w:color w:val="0f4761" w:themeColor="accent1" w:themeShade="0000BF"/>
      <w:spacing w:val="5"/>
    </w:rPr>
  </w:style>
  <w:style w:type="table" w:styleId="Table1">
    <w:basedOn w:val="TableNormal"/>
    <w:tblPr>
      <w:tblStyleRowBandSize w:val="1"/>
      <w:tblStyleColBandSize w:val="1"/>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JKs+M1yS8tpsy3PqVEQh1qxc2g==">CgMxLjA4AHIhMU9UaXM2LV9fU2ROMGJTYnBlaUhSZlU0S0FZTnNiZmVK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2026-02-04T09:08:00Z</dcterms:created>
  <dc:creator>tiyavithalani17@outlook.com</dc:creator>
</cp:coreProperties>
</file>